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Name:</w:t>
      </w:r>
    </w:p>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Course:</w:t>
      </w:r>
    </w:p>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Professor:</w:t>
      </w:r>
    </w:p>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Date:</w:t>
      </w:r>
      <w:bookmarkStart w:id="0" w:name="_GoBack"/>
      <w:bookmarkEnd w:id="0"/>
    </w:p>
    <w:p w:rsidR="00D239B2" w:rsidRPr="00D239B2" w:rsidRDefault="00D239B2" w:rsidP="00D239B2">
      <w:pPr>
        <w:spacing w:line="480" w:lineRule="auto"/>
        <w:jc w:val="center"/>
        <w:rPr>
          <w:rFonts w:ascii="Times New Roman" w:hAnsi="Times New Roman" w:cs="Times New Roman"/>
          <w:b/>
          <w:sz w:val="24"/>
          <w:szCs w:val="24"/>
        </w:rPr>
      </w:pPr>
      <w:r w:rsidRPr="00D239B2">
        <w:rPr>
          <w:rFonts w:ascii="Times New Roman" w:hAnsi="Times New Roman" w:cs="Times New Roman"/>
          <w:b/>
          <w:sz w:val="24"/>
          <w:szCs w:val="24"/>
        </w:rPr>
        <w:t>The Debate Over School Choice</w:t>
      </w:r>
    </w:p>
    <w:p w:rsidR="00D239B2" w:rsidRPr="00D239B2" w:rsidRDefault="00D239B2" w:rsidP="00D239B2">
      <w:pPr>
        <w:spacing w:line="480" w:lineRule="auto"/>
        <w:ind w:firstLine="720"/>
        <w:rPr>
          <w:rFonts w:ascii="Times New Roman" w:hAnsi="Times New Roman" w:cs="Times New Roman"/>
          <w:sz w:val="24"/>
          <w:szCs w:val="24"/>
        </w:rPr>
      </w:pPr>
      <w:r w:rsidRPr="00D239B2">
        <w:rPr>
          <w:rFonts w:ascii="Times New Roman" w:hAnsi="Times New Roman" w:cs="Times New Roman"/>
          <w:sz w:val="24"/>
          <w:szCs w:val="24"/>
        </w:rPr>
        <w:t>School choice debate has existed for more than eighteen years and has continually drawn great divide in spectrum among the people living in America. According to Article 26 in the UN Declaration of Human Rights, education choice for children is merely made by their parent. School choice debate concept is about enhancing programs to secure public funds accessible to private schools. Parents have the right to either choose a private school option for their child if they can afford it. Educational choices operating for public schools include charter program, vocational and magnet.</w:t>
      </w:r>
    </w:p>
    <w:p w:rsidR="00D239B2" w:rsidRPr="00D239B2" w:rsidRDefault="00D239B2" w:rsidP="00D239B2">
      <w:pPr>
        <w:spacing w:line="480" w:lineRule="auto"/>
        <w:ind w:firstLine="720"/>
        <w:rPr>
          <w:rFonts w:ascii="Times New Roman" w:hAnsi="Times New Roman" w:cs="Times New Roman"/>
          <w:sz w:val="24"/>
          <w:szCs w:val="24"/>
        </w:rPr>
      </w:pPr>
      <w:r w:rsidRPr="00D239B2">
        <w:rPr>
          <w:rFonts w:ascii="Times New Roman" w:hAnsi="Times New Roman" w:cs="Times New Roman"/>
          <w:sz w:val="24"/>
          <w:szCs w:val="24"/>
        </w:rPr>
        <w:t>On the other hand, private schools have programs with controversial options. Individual plans include voucher where the state takes into paying for the amount of tuition in private school that it would have otherwise used on the same students if they were in a public school. There is however a restriction of the type of private school the student attends for them to receive the voucher benefits. A different kind of program is the tax credit scholarship program which either helps private or public school students to fund their education. There is also an education savings account program where the government assigns funds to a family through a debit card, and the funds can be used for any approved school expenses for the student</w:t>
      </w:r>
      <w:r w:rsidRPr="00D239B2">
        <w:rPr>
          <w:rFonts w:ascii="Times New Roman" w:hAnsi="Times New Roman" w:cs="Times New Roman"/>
          <w:sz w:val="24"/>
          <w:szCs w:val="24"/>
        </w:rPr>
        <w:t xml:space="preserve"> (Good et al., p.5)</w:t>
      </w:r>
      <w:r w:rsidRPr="00D239B2">
        <w:rPr>
          <w:rFonts w:ascii="Times New Roman" w:hAnsi="Times New Roman" w:cs="Times New Roman"/>
          <w:sz w:val="24"/>
          <w:szCs w:val="24"/>
        </w:rPr>
        <w:t xml:space="preserve">. </w:t>
      </w:r>
    </w:p>
    <w:p w:rsidR="00D239B2" w:rsidRPr="00D239B2" w:rsidRDefault="00D239B2" w:rsidP="00D239B2">
      <w:pPr>
        <w:spacing w:line="480" w:lineRule="auto"/>
        <w:ind w:firstLine="720"/>
        <w:rPr>
          <w:rFonts w:ascii="Times New Roman" w:hAnsi="Times New Roman" w:cs="Times New Roman"/>
          <w:sz w:val="24"/>
          <w:szCs w:val="24"/>
        </w:rPr>
      </w:pPr>
      <w:r w:rsidRPr="00D239B2">
        <w:rPr>
          <w:rFonts w:ascii="Times New Roman" w:hAnsi="Times New Roman" w:cs="Times New Roman"/>
          <w:sz w:val="24"/>
          <w:szCs w:val="24"/>
        </w:rPr>
        <w:lastRenderedPageBreak/>
        <w:t>The school choice movement has brought about states issuing some policies and documents that support school choice by giving parents more educational opportunities for their children. These affirmative decisions by states tend to turn away the central government’s support to the students in public schools. The parents are consequently given more control to the program. Children, on the other hand, are given more educational prospects since the plans are generally there to ensure they achieve a brighter future. Attending a school other than the assigned one in a different location the concept of school choice arises. The programs vary depending on the laws governing the other public or private requirements. Different states have varying types of applications that are similar or distinct from each other. In such a case the parents and children are given the mandate to make decisions that favour them as the primary stakeholders. The choice of schools and programs are presented in a wide variety which promotes the protection of children well-being. School choice gives a solution to the restrictions given to parents to offer their children the best educational venue although they may not be economically able. This ensures that children from even low-income families have a chance to go to a better school of choice</w:t>
      </w:r>
      <w:r w:rsidRPr="00D239B2">
        <w:rPr>
          <w:rFonts w:ascii="Times New Roman" w:hAnsi="Times New Roman" w:cs="Times New Roman"/>
          <w:sz w:val="24"/>
          <w:szCs w:val="24"/>
        </w:rPr>
        <w:t xml:space="preserve"> (Good et al., p.4)</w:t>
      </w:r>
      <w:r w:rsidRPr="00D239B2">
        <w:rPr>
          <w:rFonts w:ascii="Times New Roman" w:hAnsi="Times New Roman" w:cs="Times New Roman"/>
          <w:sz w:val="24"/>
          <w:szCs w:val="24"/>
        </w:rPr>
        <w:t xml:space="preserve">. </w:t>
      </w:r>
    </w:p>
    <w:p w:rsidR="00D239B2" w:rsidRPr="00D239B2" w:rsidRDefault="00D239B2" w:rsidP="00D239B2">
      <w:pPr>
        <w:spacing w:line="480" w:lineRule="auto"/>
        <w:ind w:firstLine="720"/>
        <w:rPr>
          <w:rFonts w:ascii="Times New Roman" w:hAnsi="Times New Roman" w:cs="Times New Roman"/>
          <w:sz w:val="24"/>
          <w:szCs w:val="24"/>
        </w:rPr>
      </w:pPr>
      <w:r w:rsidRPr="00D239B2">
        <w:rPr>
          <w:rFonts w:ascii="Times New Roman" w:hAnsi="Times New Roman" w:cs="Times New Roman"/>
          <w:sz w:val="24"/>
          <w:szCs w:val="24"/>
        </w:rPr>
        <w:t xml:space="preserve">Private school choice is based around controversy since parents have the option to choose a school for their children if at all they can afford it and somehow by accessing funds, they deny public school students access to more funds. Private school scholarships are gotten from the programs either re-directing funds for the public or private schools to cater for the significant expenses that are required in the private facilities. Voucher programs are beneficial to students coming from low-income families. By redirecting funds from struggling public schools to cater to the students in private schools, it creates a negative trend where public education continues to degrade. Sometimes the selections of the students into the gram is based on chance hence the </w:t>
      </w:r>
      <w:r w:rsidRPr="00D239B2">
        <w:rPr>
          <w:rFonts w:ascii="Times New Roman" w:hAnsi="Times New Roman" w:cs="Times New Roman"/>
          <w:sz w:val="24"/>
          <w:szCs w:val="24"/>
        </w:rPr>
        <w:lastRenderedPageBreak/>
        <w:t xml:space="preserve">choice of school by parents freedom is underrepresented. Parents who choose to take their children to private schools should ensure they are capable of paying all the needed requirements so that they do not bring the inconvenience of suffering public societies where most students from low-income communities are dependent. </w:t>
      </w:r>
    </w:p>
    <w:p w:rsidR="005E684E" w:rsidRPr="00D239B2" w:rsidRDefault="006B2E87"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 xml:space="preserve"> </w:t>
      </w:r>
    </w:p>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4675"/>
        <w:gridCol w:w="4675"/>
      </w:tblGrid>
      <w:tr w:rsidR="005E684E" w:rsidRPr="00D239B2" w:rsidTr="005E684E">
        <w:tc>
          <w:tcPr>
            <w:tcW w:w="4675" w:type="dxa"/>
          </w:tcPr>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lastRenderedPageBreak/>
              <w:t>Supporting points</w:t>
            </w:r>
          </w:p>
        </w:tc>
        <w:tc>
          <w:tcPr>
            <w:tcW w:w="4675" w:type="dxa"/>
          </w:tcPr>
          <w:p w:rsidR="005E684E" w:rsidRPr="00D239B2" w:rsidRDefault="005E684E"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Opposing points</w:t>
            </w:r>
          </w:p>
        </w:tc>
      </w:tr>
      <w:tr w:rsidR="005E684E" w:rsidRPr="00D239B2" w:rsidTr="005E684E">
        <w:tc>
          <w:tcPr>
            <w:tcW w:w="4675" w:type="dxa"/>
          </w:tcPr>
          <w:p w:rsidR="005E684E" w:rsidRPr="00D239B2" w:rsidRDefault="00D239B2"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School choice programs help students from low-income society’s access to high-quality education in institutions of their choice.</w:t>
            </w:r>
          </w:p>
        </w:tc>
        <w:tc>
          <w:tcPr>
            <w:tcW w:w="4675" w:type="dxa"/>
          </w:tcPr>
          <w:p w:rsidR="005E684E" w:rsidRPr="00D239B2" w:rsidRDefault="00D239B2"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t>Private programs that support school choice redirect funds from public schools which lower the quality of public education since those institutions in most cases are suffering from no developments.</w:t>
            </w:r>
          </w:p>
        </w:tc>
      </w:tr>
    </w:tbl>
    <w:p w:rsidR="00D239B2" w:rsidRPr="00D239B2" w:rsidRDefault="00D239B2" w:rsidP="00D239B2">
      <w:pPr>
        <w:spacing w:line="480" w:lineRule="auto"/>
        <w:rPr>
          <w:rFonts w:ascii="Times New Roman" w:hAnsi="Times New Roman" w:cs="Times New Roman"/>
          <w:sz w:val="24"/>
          <w:szCs w:val="24"/>
        </w:rPr>
      </w:pPr>
    </w:p>
    <w:p w:rsidR="00D239B2" w:rsidRPr="00D239B2" w:rsidRDefault="00D239B2" w:rsidP="00D239B2">
      <w:pPr>
        <w:spacing w:line="480" w:lineRule="auto"/>
        <w:rPr>
          <w:rFonts w:ascii="Times New Roman" w:hAnsi="Times New Roman" w:cs="Times New Roman"/>
          <w:sz w:val="24"/>
          <w:szCs w:val="24"/>
        </w:rPr>
      </w:pPr>
      <w:r w:rsidRPr="00D239B2">
        <w:rPr>
          <w:rFonts w:ascii="Times New Roman" w:hAnsi="Times New Roman" w:cs="Times New Roman"/>
          <w:sz w:val="24"/>
          <w:szCs w:val="24"/>
        </w:rPr>
        <w:br w:type="page"/>
      </w:r>
    </w:p>
    <w:p w:rsidR="00F90845" w:rsidRPr="00D239B2" w:rsidRDefault="00D239B2" w:rsidP="00D239B2">
      <w:pPr>
        <w:spacing w:line="480" w:lineRule="auto"/>
        <w:jc w:val="center"/>
        <w:rPr>
          <w:rFonts w:ascii="Times New Roman" w:hAnsi="Times New Roman" w:cs="Times New Roman"/>
          <w:sz w:val="24"/>
          <w:szCs w:val="24"/>
        </w:rPr>
      </w:pPr>
      <w:r w:rsidRPr="00D239B2">
        <w:rPr>
          <w:rFonts w:ascii="Times New Roman" w:hAnsi="Times New Roman" w:cs="Times New Roman"/>
          <w:sz w:val="24"/>
          <w:szCs w:val="24"/>
        </w:rPr>
        <w:lastRenderedPageBreak/>
        <w:t>Works Cited</w:t>
      </w:r>
    </w:p>
    <w:p w:rsidR="00D239B2" w:rsidRPr="00D239B2" w:rsidRDefault="00D239B2" w:rsidP="00D239B2">
      <w:pPr>
        <w:spacing w:line="480" w:lineRule="auto"/>
        <w:ind w:left="720" w:hanging="720"/>
        <w:rPr>
          <w:rFonts w:ascii="Times New Roman" w:hAnsi="Times New Roman" w:cs="Times New Roman"/>
          <w:sz w:val="24"/>
          <w:szCs w:val="24"/>
        </w:rPr>
      </w:pPr>
      <w:r w:rsidRPr="00D239B2">
        <w:rPr>
          <w:rFonts w:ascii="Times New Roman" w:hAnsi="Times New Roman" w:cs="Times New Roman"/>
          <w:color w:val="222222"/>
          <w:sz w:val="24"/>
          <w:szCs w:val="24"/>
          <w:shd w:val="clear" w:color="auto" w:fill="FFFFFF"/>
        </w:rPr>
        <w:t>Good, Thomas L., and Jennifer S. Braden. </w:t>
      </w:r>
      <w:r w:rsidRPr="00D239B2">
        <w:rPr>
          <w:rFonts w:ascii="Times New Roman" w:hAnsi="Times New Roman" w:cs="Times New Roman"/>
          <w:i/>
          <w:iCs/>
          <w:color w:val="222222"/>
          <w:sz w:val="24"/>
          <w:szCs w:val="24"/>
          <w:shd w:val="clear" w:color="auto" w:fill="FFFFFF"/>
        </w:rPr>
        <w:t>The great school debate: Choice, vouchers, and charters</w:t>
      </w:r>
      <w:r w:rsidRPr="00D239B2">
        <w:rPr>
          <w:rFonts w:ascii="Times New Roman" w:hAnsi="Times New Roman" w:cs="Times New Roman"/>
          <w:color w:val="222222"/>
          <w:sz w:val="24"/>
          <w:szCs w:val="24"/>
          <w:shd w:val="clear" w:color="auto" w:fill="FFFFFF"/>
        </w:rPr>
        <w:t>. Routledge, 2014.</w:t>
      </w:r>
    </w:p>
    <w:p w:rsidR="0088799A" w:rsidRPr="00D239B2" w:rsidRDefault="0088799A" w:rsidP="00D239B2">
      <w:pPr>
        <w:spacing w:line="480" w:lineRule="auto"/>
        <w:rPr>
          <w:rFonts w:ascii="Times New Roman" w:hAnsi="Times New Roman" w:cs="Times New Roman"/>
          <w:sz w:val="24"/>
          <w:szCs w:val="24"/>
        </w:rPr>
      </w:pPr>
    </w:p>
    <w:sectPr w:rsidR="0088799A" w:rsidRPr="00D239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AF5" w:rsidRDefault="003C0AF5" w:rsidP="00D239B2">
      <w:pPr>
        <w:spacing w:after="0" w:line="240" w:lineRule="auto"/>
      </w:pPr>
      <w:r>
        <w:separator/>
      </w:r>
    </w:p>
  </w:endnote>
  <w:endnote w:type="continuationSeparator" w:id="0">
    <w:p w:rsidR="003C0AF5" w:rsidRDefault="003C0AF5" w:rsidP="00D23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AF5" w:rsidRDefault="003C0AF5" w:rsidP="00D239B2">
      <w:pPr>
        <w:spacing w:after="0" w:line="240" w:lineRule="auto"/>
      </w:pPr>
      <w:r>
        <w:separator/>
      </w:r>
    </w:p>
  </w:footnote>
  <w:footnote w:type="continuationSeparator" w:id="0">
    <w:p w:rsidR="003C0AF5" w:rsidRDefault="003C0AF5" w:rsidP="00D23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0085031"/>
      <w:docPartObj>
        <w:docPartGallery w:val="Page Numbers (Top of Page)"/>
        <w:docPartUnique/>
      </w:docPartObj>
    </w:sdtPr>
    <w:sdtEndPr>
      <w:rPr>
        <w:noProof/>
      </w:rPr>
    </w:sdtEndPr>
    <w:sdtContent>
      <w:p w:rsidR="00D239B2" w:rsidRDefault="00D239B2">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D239B2" w:rsidRDefault="00D239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99A"/>
    <w:rsid w:val="001F6352"/>
    <w:rsid w:val="0037690A"/>
    <w:rsid w:val="00390468"/>
    <w:rsid w:val="003C0AF5"/>
    <w:rsid w:val="0046205E"/>
    <w:rsid w:val="004A5B8E"/>
    <w:rsid w:val="005E684E"/>
    <w:rsid w:val="006B2E87"/>
    <w:rsid w:val="0088799A"/>
    <w:rsid w:val="00D239B2"/>
    <w:rsid w:val="00D861BE"/>
    <w:rsid w:val="00F9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D8CF3-3661-48F0-910C-50B1E890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6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3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9B2"/>
  </w:style>
  <w:style w:type="paragraph" w:styleId="Footer">
    <w:name w:val="footer"/>
    <w:basedOn w:val="Normal"/>
    <w:link w:val="FooterChar"/>
    <w:uiPriority w:val="99"/>
    <w:unhideWhenUsed/>
    <w:rsid w:val="00D23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2019-03-10T00:15:00Z</dcterms:created>
  <dcterms:modified xsi:type="dcterms:W3CDTF">2019-03-10T06:28:00Z</dcterms:modified>
</cp:coreProperties>
</file>